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1E8" w:rsidRDefault="00845EBD">
      <w:pPr>
        <w:pStyle w:val="Titreprincipal"/>
        <w:rPr>
          <w:rFonts w:hint="eastAsia"/>
        </w:rPr>
      </w:pPr>
      <w:r>
        <w:t>CNCDP, Avis N° 15- 17</w:t>
      </w:r>
    </w:p>
    <w:p w:rsidR="007401E8" w:rsidRDefault="00845EBD">
      <w:pPr>
        <w:pStyle w:val="Sous-titre"/>
        <w:rPr>
          <w:rFonts w:hint="eastAsia"/>
        </w:rPr>
      </w:pPr>
      <w:r>
        <w:t xml:space="preserve">Avis rendu le </w:t>
      </w:r>
      <w:r w:rsidR="001A3CC6">
        <w:t>21/12/2015</w:t>
      </w:r>
    </w:p>
    <w:p w:rsidR="007401E8" w:rsidRDefault="00845EBD">
      <w:pPr>
        <w:pStyle w:val="Sous-titre"/>
        <w:spacing w:line="240" w:lineRule="auto"/>
        <w:rPr>
          <w:rFonts w:hint="eastAsia"/>
        </w:rPr>
      </w:pPr>
      <w:r>
        <w:t>Articles du code cités dans l'avis : Titres ; Principes 2, 3 et 6 Articles 4, 5, 14, 17, 20 et 21.</w:t>
      </w:r>
    </w:p>
    <w:p w:rsidR="007401E8" w:rsidRDefault="007401E8">
      <w:pPr>
        <w:rPr>
          <w:rFonts w:hint="eastAsia"/>
        </w:rPr>
      </w:pPr>
    </w:p>
    <w:p w:rsidR="007401E8" w:rsidRDefault="00845EBD">
      <w:pPr>
        <w:pStyle w:val="EncadrCentr"/>
        <w:rPr>
          <w:rFonts w:hint="eastAsia"/>
        </w:rPr>
      </w:pPr>
      <w:r>
        <w:t xml:space="preserve">Le code de déontologie des psychologues concerne les personnes habilitées à porter le titre de psychologue </w:t>
      </w:r>
      <w:r>
        <w:t>conformément à la loi n°85-772 du 25 juillet 1985 (JO du 26 juillet 1985).</w:t>
      </w:r>
    </w:p>
    <w:p w:rsidR="007401E8" w:rsidRDefault="00845EBD">
      <w:pPr>
        <w:pStyle w:val="Titre1"/>
        <w:rPr>
          <w:rFonts w:hint="eastAsia"/>
        </w:rPr>
      </w:pPr>
      <w:r>
        <w:t xml:space="preserve"> RESUME DE LA DEMANDE</w:t>
      </w:r>
    </w:p>
    <w:p w:rsidR="007401E8" w:rsidRDefault="00845EBD">
      <w:pPr>
        <w:pStyle w:val="NormalavecRetrait"/>
        <w:spacing w:after="120"/>
        <w:rPr>
          <w:rFonts w:hint="eastAsia"/>
        </w:rPr>
      </w:pPr>
      <w:r>
        <w:t>Dans le cadre d’une expertise médicale, la demandeuse a été examinée par un psychologue hospitalier au sein du service dans lequel il travaille, à la demande d</w:t>
      </w:r>
      <w:r>
        <w:t>e son chef de service, un des experts désignés.</w:t>
      </w:r>
    </w:p>
    <w:p w:rsidR="007401E8" w:rsidRDefault="00845EBD">
      <w:pPr>
        <w:pStyle w:val="NormalavecRetrait"/>
        <w:spacing w:after="120"/>
        <w:rPr>
          <w:rFonts w:hint="eastAsia"/>
        </w:rPr>
      </w:pPr>
      <w:r>
        <w:t>Suite aux conclusions de l’expertise médicale, faisant apparaître des divergences avec les conclusions du psychologue, la demandeuse interroge la Commission sur plusieurs faits, notamment :</w:t>
      </w:r>
    </w:p>
    <w:p w:rsidR="007401E8" w:rsidRDefault="00845EBD">
      <w:pPr>
        <w:pStyle w:val="NormalavecRetrait"/>
        <w:numPr>
          <w:ilvl w:val="0"/>
          <w:numId w:val="5"/>
        </w:numPr>
        <w:spacing w:after="120"/>
        <w:rPr>
          <w:rFonts w:hint="eastAsia"/>
        </w:rPr>
      </w:pPr>
      <w:r>
        <w:t>Qu’il n’est pas fa</w:t>
      </w:r>
      <w:r>
        <w:t xml:space="preserve">it mention dans l’expertise des données d’identifications professionnelles du psychologue (nom, numéro </w:t>
      </w:r>
      <w:r w:rsidR="001A3CC6">
        <w:t>ADELI,</w:t>
      </w:r>
      <w:r>
        <w:t xml:space="preserve"> signature),</w:t>
      </w:r>
    </w:p>
    <w:p w:rsidR="007401E8" w:rsidRDefault="00845EBD">
      <w:pPr>
        <w:pStyle w:val="NormalavecRetrait"/>
        <w:numPr>
          <w:ilvl w:val="0"/>
          <w:numId w:val="5"/>
        </w:numPr>
        <w:spacing w:after="120"/>
        <w:rPr>
          <w:rFonts w:hint="eastAsia"/>
        </w:rPr>
      </w:pPr>
      <w:r>
        <w:t>Que le compte rendu a été transmis sans qu’elle en soit elle-même destinataire, que l’expertise en modifie les conclusions et que le p</w:t>
      </w:r>
      <w:r>
        <w:t>sychologue n’a pas pris les dispositions pour qu’il en soit autrement,</w:t>
      </w:r>
    </w:p>
    <w:p w:rsidR="007401E8" w:rsidRDefault="00845EBD">
      <w:pPr>
        <w:pStyle w:val="NormalavecRetrait"/>
        <w:numPr>
          <w:ilvl w:val="0"/>
          <w:numId w:val="5"/>
        </w:numPr>
        <w:spacing w:after="120"/>
        <w:rPr>
          <w:rFonts w:hint="eastAsia"/>
        </w:rPr>
      </w:pPr>
      <w:r>
        <w:t>« Que la question posée à laquelle se devait de répondre [le psychologue] n’apparaît pas ».</w:t>
      </w:r>
    </w:p>
    <w:p w:rsidR="007401E8" w:rsidRDefault="00845EBD">
      <w:pPr>
        <w:pStyle w:val="NormalavecRetrait"/>
        <w:spacing w:after="120"/>
        <w:ind w:firstLine="0"/>
        <w:rPr>
          <w:rFonts w:hint="eastAsia"/>
          <w:color w:val="6B0094"/>
        </w:rPr>
      </w:pPr>
      <w:r>
        <w:t xml:space="preserve">La demandeuse </w:t>
      </w:r>
      <w:r>
        <w:t>s’interroge pour savoir</w:t>
      </w:r>
      <w:r>
        <w:t xml:space="preserve"> si le psychologue </w:t>
      </w:r>
      <w:r w:rsidR="001A3CC6">
        <w:t>devait se récuser</w:t>
      </w:r>
      <w:r w:rsidR="001A3CC6">
        <w:t xml:space="preserve"> puisqu’il est </w:t>
      </w:r>
      <w:r>
        <w:t>sous l’autorité hiérarchique de</w:t>
      </w:r>
      <w:r>
        <w:t xml:space="preserve"> l’expert</w:t>
      </w:r>
      <w:r w:rsidR="006E202E">
        <w:t>.</w:t>
      </w:r>
      <w:r>
        <w:t xml:space="preserve"> Enfin</w:t>
      </w:r>
      <w:r w:rsidR="006E202E">
        <w:t>,</w:t>
      </w:r>
      <w:r>
        <w:t xml:space="preserve"> elle demande si les locaux du centre hospitalier étaient appropriés pour effectuer la consultation afin de préserver la confidentialité des données et l’impartialité de la part du psychologue</w:t>
      </w:r>
      <w:r>
        <w:rPr>
          <w:color w:val="6B0094"/>
        </w:rPr>
        <w:t xml:space="preserve">. </w:t>
      </w:r>
    </w:p>
    <w:p w:rsidR="007401E8" w:rsidRDefault="007401E8">
      <w:pPr>
        <w:rPr>
          <w:rFonts w:hint="eastAsia"/>
        </w:rPr>
      </w:pPr>
    </w:p>
    <w:p w:rsidR="007401E8" w:rsidRDefault="00845EBD">
      <w:pPr>
        <w:rPr>
          <w:rFonts w:hint="eastAsia"/>
        </w:rPr>
      </w:pPr>
      <w:r>
        <w:t>Documents joints :</w:t>
      </w:r>
    </w:p>
    <w:p w:rsidR="007401E8" w:rsidRDefault="00845EBD">
      <w:pPr>
        <w:pStyle w:val="Paragraphedeliste"/>
        <w:numPr>
          <w:ilvl w:val="0"/>
          <w:numId w:val="5"/>
        </w:numPr>
        <w:rPr>
          <w:rFonts w:hint="eastAsia"/>
        </w:rPr>
      </w:pPr>
      <w:r>
        <w:t>Copie du compte rendu partiellement caché de l’audience mentionnant les différents comptes rendus,</w:t>
      </w:r>
    </w:p>
    <w:p w:rsidR="007401E8" w:rsidRDefault="00845EBD">
      <w:pPr>
        <w:pStyle w:val="Paragraphedeliste"/>
        <w:numPr>
          <w:ilvl w:val="0"/>
          <w:numId w:val="5"/>
        </w:numPr>
        <w:rPr>
          <w:rFonts w:hint="eastAsia"/>
        </w:rPr>
      </w:pPr>
      <w:r>
        <w:t>Copie de l’évaluation neuropsychologique de la demandeuse effectuée par le psychologue,</w:t>
      </w:r>
    </w:p>
    <w:p w:rsidR="007401E8" w:rsidRDefault="00845EBD">
      <w:pPr>
        <w:pStyle w:val="Paragraphedeliste"/>
        <w:numPr>
          <w:ilvl w:val="0"/>
          <w:numId w:val="5"/>
        </w:numPr>
        <w:rPr>
          <w:rFonts w:hint="eastAsia"/>
        </w:rPr>
      </w:pPr>
      <w:r>
        <w:lastRenderedPageBreak/>
        <w:t>Copie du compte rendu d’évaluation neurop</w:t>
      </w:r>
      <w:r>
        <w:t xml:space="preserve">sychologique partiellement caché (sauf la conclusion) communiqué à sa demande quelques mois plus tard. </w:t>
      </w:r>
    </w:p>
    <w:p w:rsidR="007401E8" w:rsidRDefault="00845EBD">
      <w:pPr>
        <w:pStyle w:val="Titre1"/>
        <w:rPr>
          <w:rFonts w:hint="eastAsia"/>
        </w:rPr>
      </w:pPr>
      <w:r>
        <w:t>AVIS</w:t>
      </w:r>
    </w:p>
    <w:p w:rsidR="007401E8" w:rsidRDefault="00845EBD">
      <w:pPr>
        <w:pStyle w:val="EncadrJustifi"/>
        <w:rPr>
          <w:rFonts w:hint="eastAsia"/>
        </w:rPr>
      </w:pPr>
      <w:r>
        <w:t>AVERTISSEMENT : La CNCDP, instance consultative, rend ses avis à partir des informations portées à sa connaissance par le demandeur, et au vu de la</w:t>
      </w:r>
      <w:r>
        <w:t xml:space="preserve"> situation qu’il décrit. La CNCDP n’a pas qualité pour vérifier, </w:t>
      </w:r>
      <w:proofErr w:type="gramStart"/>
      <w:r>
        <w:t>enquêter</w:t>
      </w:r>
      <w:proofErr w:type="gramEnd"/>
      <w:r>
        <w:t>, interroger. Ses avis ne sont ni des arbitrages ni des jugements : ils visent à éclairer les pratiques en regard du cadre déontologique que les psychologues se sont donnés.</w:t>
      </w:r>
    </w:p>
    <w:p w:rsidR="007401E8" w:rsidRDefault="00845EBD">
      <w:pPr>
        <w:pStyle w:val="EncadrJustifi"/>
        <w:rPr>
          <w:rFonts w:hint="eastAsia"/>
        </w:rPr>
      </w:pPr>
      <w:r>
        <w:t xml:space="preserve">Les avis </w:t>
      </w:r>
      <w:r>
        <w:t>sont rendus par l'ensemble de la commission après étude approfondie du dossier par deux rapporteurs et débat en séance plénière.</w:t>
      </w:r>
    </w:p>
    <w:p w:rsidR="007401E8" w:rsidRDefault="007401E8">
      <w:pPr>
        <w:rPr>
          <w:rFonts w:hint="eastAsia"/>
        </w:rPr>
      </w:pPr>
    </w:p>
    <w:p w:rsidR="007401E8" w:rsidRDefault="00845EBD">
      <w:pPr>
        <w:rPr>
          <w:rFonts w:hint="eastAsia"/>
        </w:rPr>
      </w:pPr>
      <w:r>
        <w:t>Au vu de la situation exposée et des différentes questions posées, la Commission se propose de traiter les points suivants :</w:t>
      </w:r>
    </w:p>
    <w:p w:rsidR="007401E8" w:rsidRDefault="00845EBD" w:rsidP="00621BFA">
      <w:pPr>
        <w:pStyle w:val="Titre2"/>
        <w:numPr>
          <w:ilvl w:val="0"/>
          <w:numId w:val="0"/>
        </w:numPr>
        <w:ind w:left="708"/>
      </w:pPr>
      <w:r>
        <w:t>1</w:t>
      </w:r>
      <w:r>
        <w:t>. Missions du psychologue et autonomie technique,</w:t>
      </w:r>
    </w:p>
    <w:p w:rsidR="007401E8" w:rsidRDefault="00845EBD" w:rsidP="00621BFA">
      <w:pPr>
        <w:pStyle w:val="Titre2"/>
        <w:numPr>
          <w:ilvl w:val="0"/>
          <w:numId w:val="0"/>
        </w:numPr>
        <w:ind w:left="708"/>
      </w:pPr>
      <w:r>
        <w:t>2. Les aspects déontologiques relatifs aux écrits psychologiques destinés à être transmis.</w:t>
      </w:r>
    </w:p>
    <w:p w:rsidR="007401E8" w:rsidRDefault="00845EBD" w:rsidP="00621BFA">
      <w:pPr>
        <w:pStyle w:val="Titre2"/>
        <w:numPr>
          <w:ilvl w:val="0"/>
          <w:numId w:val="0"/>
        </w:numPr>
      </w:pPr>
      <w:r>
        <w:t>1. Missions du psychologue et autonomie technique.</w:t>
      </w:r>
    </w:p>
    <w:p w:rsidR="007401E8" w:rsidRDefault="00845EBD">
      <w:pPr>
        <w:pStyle w:val="NormalavecRetrait"/>
        <w:ind w:firstLine="0"/>
        <w:rPr>
          <w:rFonts w:hint="eastAsia"/>
        </w:rPr>
      </w:pPr>
      <w:r>
        <w:tab/>
        <w:t xml:space="preserve">Une demande d’évaluation psychologique dans le cadre d’une </w:t>
      </w:r>
      <w:r>
        <w:t>expertise médicale s’effectue à la demande du médecin expert. Ici</w:t>
      </w:r>
      <w:r w:rsidR="006E202E">
        <w:t>,</w:t>
      </w:r>
      <w:r>
        <w:t xml:space="preserve"> l’évaluation a eu lieu au sein de la structure hospitalière </w:t>
      </w:r>
      <w:r w:rsidR="001A3CC6">
        <w:t>où le</w:t>
      </w:r>
      <w:r>
        <w:t xml:space="preserve"> médecin et </w:t>
      </w:r>
      <w:r w:rsidR="001A3CC6">
        <w:t>le</w:t>
      </w:r>
      <w:r>
        <w:t xml:space="preserve"> psychologue</w:t>
      </w:r>
      <w:r w:rsidR="001A3CC6">
        <w:t xml:space="preserve"> exercent leur activité professionnelle</w:t>
      </w:r>
      <w:r>
        <w:t>. Ceci n’empêche cependant pas que le psychologue conserve son autonomie et sa responsabilité car s’il</w:t>
      </w:r>
      <w:r>
        <w:t xml:space="preserve"> est lié professionnellement au médecin demandeur, il ne l’est pas dans un lien de subordination. </w:t>
      </w:r>
    </w:p>
    <w:p w:rsidR="007401E8" w:rsidRDefault="00845EBD">
      <w:pPr>
        <w:suppressAutoHyphens w:val="0"/>
        <w:spacing w:after="0"/>
        <w:ind w:left="705"/>
        <w:jc w:val="left"/>
        <w:rPr>
          <w:rFonts w:ascii="Tahoma" w:eastAsia="Times New Roman" w:hAnsi="Tahoma" w:cs="Tahoma"/>
          <w:sz w:val="21"/>
          <w:szCs w:val="21"/>
          <w:lang w:eastAsia="fr-FR"/>
        </w:rPr>
      </w:pPr>
      <w:r>
        <w:rPr>
          <w:b/>
          <w:i/>
        </w:rPr>
        <w:t>Article 4</w:t>
      </w:r>
      <w:r>
        <w:rPr>
          <w:i/>
        </w:rPr>
        <w:t xml:space="preserve"> : Qu'il travaille seul ou en équipe, le psychologue fait respecter la spécificité de sa démarche et de ses méthodes. Il respecte celles des autres </w:t>
      </w:r>
      <w:r>
        <w:rPr>
          <w:i/>
        </w:rPr>
        <w:t>professionnels</w:t>
      </w:r>
      <w:r>
        <w:rPr>
          <w:rFonts w:ascii="Tahoma" w:eastAsia="Times New Roman" w:hAnsi="Tahoma" w:cs="Tahoma"/>
          <w:sz w:val="21"/>
          <w:szCs w:val="21"/>
          <w:lang w:eastAsia="fr-FR"/>
        </w:rPr>
        <w:t>.</w:t>
      </w:r>
    </w:p>
    <w:p w:rsidR="007401E8" w:rsidRDefault="007401E8">
      <w:pPr>
        <w:suppressAutoHyphens w:val="0"/>
        <w:spacing w:after="0"/>
        <w:ind w:left="705"/>
        <w:jc w:val="left"/>
        <w:rPr>
          <w:rFonts w:hint="eastAsia"/>
        </w:rPr>
      </w:pPr>
    </w:p>
    <w:p w:rsidR="007401E8" w:rsidRDefault="00845EBD">
      <w:pPr>
        <w:pStyle w:val="NormalavecRetrait"/>
        <w:ind w:left="705" w:firstLine="0"/>
        <w:rPr>
          <w:rFonts w:hint="eastAsia"/>
          <w:i/>
        </w:rPr>
      </w:pPr>
      <w:r>
        <w:rPr>
          <w:b/>
          <w:i/>
        </w:rPr>
        <w:t>Principe 3</w:t>
      </w:r>
      <w:r>
        <w:rPr>
          <w:i/>
        </w:rPr>
        <w:t> : […] Dans le cadre de sa compétence professionnelle, le psychologue décide et répond personnellement du choix et de l’application des méthodes et techniques qu’il conçoit et met en œuvre et des avis qu’il formule.</w:t>
      </w:r>
    </w:p>
    <w:p w:rsidR="007401E8" w:rsidRDefault="00845EBD">
      <w:pPr>
        <w:pStyle w:val="NormalavecRetrait"/>
        <w:ind w:firstLine="0"/>
        <w:rPr>
          <w:rFonts w:hint="eastAsia"/>
        </w:rPr>
      </w:pPr>
      <w:r>
        <w:tab/>
        <w:t>Cette autono</w:t>
      </w:r>
      <w:r>
        <w:t xml:space="preserve">mie et cette responsabilité sont des garanties de sa liberté dans la rédaction de ses écrits mais aussi dans le choix d’acceptation de ses missions. Avant de s’engager dans une demande d’expertise, le psychologue doit s’informer du cadre </w:t>
      </w:r>
      <w:r w:rsidR="006E202E">
        <w:lastRenderedPageBreak/>
        <w:t xml:space="preserve">de son intervention </w:t>
      </w:r>
      <w:r>
        <w:t>et du devenir de s</w:t>
      </w:r>
      <w:r>
        <w:t>on écrit. Cela conditionne les précautions qu’il sera amené à prendre dans la rédaction et la transmission de ses écrits.</w:t>
      </w:r>
    </w:p>
    <w:p w:rsidR="007401E8" w:rsidRDefault="00845EBD">
      <w:pPr>
        <w:pStyle w:val="NormalavecRetrait"/>
        <w:ind w:left="705" w:firstLine="0"/>
        <w:rPr>
          <w:rFonts w:hint="eastAsia"/>
          <w:i/>
        </w:rPr>
      </w:pPr>
      <w:r>
        <w:rPr>
          <w:b/>
          <w:i/>
        </w:rPr>
        <w:t>Principe 6</w:t>
      </w:r>
      <w:r>
        <w:t xml:space="preserve"> : […] </w:t>
      </w:r>
      <w:r>
        <w:rPr>
          <w:i/>
        </w:rPr>
        <w:t xml:space="preserve">En construisant son intervention dans le respect du but assigné, le psychologue prend notamment en considération les </w:t>
      </w:r>
      <w:r>
        <w:rPr>
          <w:i/>
        </w:rPr>
        <w:t>utilisations possibles qui pourraient en être faites par des tiers.</w:t>
      </w:r>
    </w:p>
    <w:p w:rsidR="007401E8" w:rsidRDefault="00845EBD">
      <w:pPr>
        <w:suppressAutoHyphens w:val="0"/>
        <w:spacing w:after="0"/>
        <w:ind w:left="705"/>
        <w:rPr>
          <w:rFonts w:hint="eastAsia"/>
          <w:i/>
        </w:rPr>
      </w:pPr>
      <w:r>
        <w:rPr>
          <w:b/>
          <w:i/>
        </w:rPr>
        <w:t>Principe 2</w:t>
      </w:r>
      <w:r>
        <w:rPr>
          <w:rFonts w:ascii="Tahoma" w:eastAsia="Times New Roman" w:hAnsi="Tahoma" w:cs="Tahoma"/>
          <w:sz w:val="21"/>
          <w:szCs w:val="21"/>
          <w:lang w:eastAsia="fr-FR"/>
        </w:rPr>
        <w:t xml:space="preserve"> : […] </w:t>
      </w:r>
      <w:r>
        <w:rPr>
          <w:i/>
        </w:rPr>
        <w:t>Quel que soit le contexte de son intervention et les éventuelles pressions subies, il fait preuve de prudence, mesure, discernement et impartialité.</w:t>
      </w:r>
    </w:p>
    <w:p w:rsidR="007401E8" w:rsidRDefault="007401E8">
      <w:pPr>
        <w:suppressAutoHyphens w:val="0"/>
        <w:spacing w:after="0"/>
        <w:ind w:left="705"/>
        <w:rPr>
          <w:rFonts w:hint="eastAsia"/>
        </w:rPr>
      </w:pPr>
    </w:p>
    <w:p w:rsidR="007401E8" w:rsidRDefault="00845EBD">
      <w:pPr>
        <w:pStyle w:val="NormalavecRetrait"/>
        <w:ind w:left="705" w:firstLine="0"/>
        <w:rPr>
          <w:rFonts w:hint="eastAsia"/>
        </w:rPr>
      </w:pPr>
      <w:r>
        <w:rPr>
          <w:b/>
          <w:i/>
        </w:rPr>
        <w:t xml:space="preserve">Article 5 : </w:t>
      </w:r>
      <w:r>
        <w:rPr>
          <w:i/>
        </w:rPr>
        <w:t>Le psycho</w:t>
      </w:r>
      <w:r>
        <w:rPr>
          <w:i/>
        </w:rPr>
        <w:t>logue accepte les missions qu'il estime compatibles avec ses fonctions et ses compétences</w:t>
      </w:r>
      <w:r>
        <w:t>.</w:t>
      </w:r>
    </w:p>
    <w:p w:rsidR="007401E8" w:rsidRDefault="00845EBD">
      <w:pPr>
        <w:pStyle w:val="NormalavecRetrait"/>
        <w:tabs>
          <w:tab w:val="left" w:pos="426"/>
        </w:tabs>
        <w:ind w:firstLine="708"/>
        <w:rPr>
          <w:rFonts w:hint="eastAsia"/>
        </w:rPr>
      </w:pPr>
      <w:r>
        <w:t xml:space="preserve">La confidentialité des données et des échanges est une des règles essentielles </w:t>
      </w:r>
      <w:r w:rsidR="001A3CC6">
        <w:t>à</w:t>
      </w:r>
      <w:r>
        <w:t xml:space="preserve"> laquelle doit veiller le psychologue. Ce qui lui est dit est de l’ordre de l’intim</w:t>
      </w:r>
      <w:r>
        <w:t>e, et comme l’y invite l’article 21, il doit prendre toutes les précautions pour réunir les conditions nécessaires au respect de la confidentialité de ce qui lui est confié. Ces conditions passent notamment par un environnement matériel satisfaisant.</w:t>
      </w:r>
    </w:p>
    <w:p w:rsidR="007401E8" w:rsidRDefault="00845EBD">
      <w:pPr>
        <w:suppressAutoHyphens w:val="0"/>
        <w:spacing w:after="0"/>
        <w:ind w:left="705"/>
        <w:rPr>
          <w:rFonts w:hint="eastAsia"/>
          <w:i/>
        </w:rPr>
      </w:pPr>
      <w:r>
        <w:rPr>
          <w:b/>
          <w:i/>
        </w:rPr>
        <w:t>Artic</w:t>
      </w:r>
      <w:r>
        <w:rPr>
          <w:b/>
          <w:i/>
        </w:rPr>
        <w:t xml:space="preserve">le 21 </w:t>
      </w:r>
      <w:r>
        <w:rPr>
          <w:rFonts w:ascii="Tahoma" w:eastAsia="Times New Roman" w:hAnsi="Tahoma" w:cs="Tahoma"/>
          <w:sz w:val="21"/>
          <w:szCs w:val="21"/>
          <w:lang w:eastAsia="fr-FR"/>
        </w:rPr>
        <w:t xml:space="preserve">: </w:t>
      </w:r>
      <w:r>
        <w:rPr>
          <w:i/>
        </w:rPr>
        <w:t xml:space="preserve">Le psychologue doit pouvoir disposer sur le lieu de son exercice professionnel d'une installation convenable, de locaux adéquats pour préserver la confidentialité, de moyens techniques suffisants en rapport avec la nature de ses actes </w:t>
      </w:r>
      <w:r>
        <w:rPr>
          <w:i/>
        </w:rPr>
        <w:t>professionnels et des personnes qui le consultent.</w:t>
      </w:r>
    </w:p>
    <w:p w:rsidR="007401E8" w:rsidRDefault="007401E8">
      <w:pPr>
        <w:suppressAutoHyphens w:val="0"/>
        <w:spacing w:after="0"/>
        <w:jc w:val="left"/>
        <w:rPr>
          <w:rFonts w:hint="eastAsia"/>
        </w:rPr>
      </w:pPr>
    </w:p>
    <w:p w:rsidR="007401E8" w:rsidRDefault="00845EBD">
      <w:pPr>
        <w:pStyle w:val="NormalavecRetrait"/>
        <w:ind w:firstLine="0"/>
        <w:rPr>
          <w:rFonts w:hint="eastAsia"/>
        </w:rPr>
      </w:pPr>
      <w:r>
        <w:t>Dans la situation présentée, l’évaluation a semble-t-il été réalisée sur le lieu d’exercice professionnel du psychologue, et si celui-ci est dans le même centre hospitalier que le médecin expert demandeur</w:t>
      </w:r>
      <w:r>
        <w:t>, rien ne dit que ce lieu n’était pas propice à la garantie de la confidentialité.</w:t>
      </w:r>
    </w:p>
    <w:p w:rsidR="007401E8" w:rsidRDefault="00845EBD" w:rsidP="001A3CC6">
      <w:pPr>
        <w:pStyle w:val="Titre2"/>
        <w:numPr>
          <w:ilvl w:val="0"/>
          <w:numId w:val="0"/>
        </w:numPr>
      </w:pPr>
      <w:r>
        <w:t>2. Les aspects déontologiques relatifs aux écrits psychologiques destinés à être transmis.</w:t>
      </w:r>
    </w:p>
    <w:p w:rsidR="007401E8" w:rsidRDefault="00845EBD">
      <w:pPr>
        <w:pStyle w:val="NormalavecRetrait"/>
        <w:rPr>
          <w:rFonts w:hint="eastAsia"/>
        </w:rPr>
      </w:pPr>
      <w:r>
        <w:t>Dans l’exercice de son activité, le psychologue peut être amené à produire des écr</w:t>
      </w:r>
      <w:r>
        <w:t xml:space="preserve">its. Afin de bien en identifier la nature, la provenance et l’objet, </w:t>
      </w:r>
      <w:r>
        <w:t>il doit faire mention d’un certain nombre d’indications comme en fait état l’article 20 :</w:t>
      </w:r>
    </w:p>
    <w:p w:rsidR="007401E8" w:rsidRDefault="00845EBD">
      <w:pPr>
        <w:pStyle w:val="NormalavecRetrait"/>
        <w:ind w:left="708" w:firstLine="1"/>
        <w:rPr>
          <w:rFonts w:hint="eastAsia"/>
        </w:rPr>
      </w:pPr>
      <w:r>
        <w:rPr>
          <w:b/>
          <w:i/>
        </w:rPr>
        <w:t>Article 20</w:t>
      </w:r>
      <w:r>
        <w:t xml:space="preserve"> : </w:t>
      </w:r>
      <w:r>
        <w:rPr>
          <w:i/>
        </w:rPr>
        <w:t>Les documents émanant d'un psychologue sont datés, portent son nom, son nu</w:t>
      </w:r>
      <w:r>
        <w:rPr>
          <w:i/>
        </w:rPr>
        <w:t>méro ADELI, l'identification de sa fonction, ses coordonnées professionnelles, l'objet de son écrit et sa signature</w:t>
      </w:r>
      <w:r>
        <w:t>.</w:t>
      </w:r>
    </w:p>
    <w:p w:rsidR="007401E8" w:rsidRDefault="00845EBD">
      <w:pPr>
        <w:pStyle w:val="NormalavecRetrait"/>
        <w:ind w:firstLine="0"/>
        <w:rPr>
          <w:rFonts w:hint="eastAsia"/>
        </w:rPr>
      </w:pPr>
      <w:r>
        <w:t xml:space="preserve">Rappelons que le numéro </w:t>
      </w:r>
      <w:r w:rsidR="001A3CC6">
        <w:t>ADELI</w:t>
      </w:r>
      <w:r>
        <w:t xml:space="preserve"> (Automatisation Des Listes) permet aux usagers, clients ou patients de vérifier la qualification professionne</w:t>
      </w:r>
      <w:r w:rsidR="001A3CC6">
        <w:t>lle du psychologue. L’hôpital,</w:t>
      </w:r>
      <w:r>
        <w:t xml:space="preserve"> en tant qu’employeur en est garant. </w:t>
      </w:r>
    </w:p>
    <w:p w:rsidR="007401E8" w:rsidRDefault="00845EBD">
      <w:pPr>
        <w:pStyle w:val="NormalavecRetrait"/>
        <w:ind w:firstLine="0"/>
        <w:rPr>
          <w:rFonts w:hint="eastAsia"/>
        </w:rPr>
      </w:pPr>
      <w:r>
        <w:lastRenderedPageBreak/>
        <w:t>Il arrive qu’un écrit soit remis à la personne qui consulte, mais aussi transmis à des tiers.</w:t>
      </w:r>
      <w:r>
        <w:rPr>
          <w:color w:val="FF0000"/>
        </w:rPr>
        <w:t xml:space="preserve"> </w:t>
      </w:r>
      <w:r>
        <w:t>Dans ce cas, la transmission se fait sinon avec l’accord de l’intéressé du moins en l’informan</w:t>
      </w:r>
      <w:r>
        <w:t>t comme l’indiqu</w:t>
      </w:r>
      <w:r w:rsidR="001A3CC6">
        <w:t>e le Principe 6 déjà cité et l’a</w:t>
      </w:r>
      <w:r>
        <w:t>rticle 17.</w:t>
      </w:r>
    </w:p>
    <w:p w:rsidR="007401E8" w:rsidRDefault="00845EBD">
      <w:pPr>
        <w:suppressAutoHyphens w:val="0"/>
        <w:spacing w:after="0"/>
        <w:ind w:left="705"/>
        <w:rPr>
          <w:rFonts w:hint="eastAsia"/>
          <w:i/>
        </w:rPr>
      </w:pPr>
      <w:r>
        <w:rPr>
          <w:b/>
          <w:i/>
        </w:rPr>
        <w:t>Article 17</w:t>
      </w:r>
      <w:r>
        <w:t xml:space="preserve"> : </w:t>
      </w:r>
      <w:r>
        <w:rPr>
          <w:i/>
        </w:rPr>
        <w:t>La transmission à un tiers requiert l'assentiment de l'intéressé ou une information préalable de celui-ci.</w:t>
      </w:r>
    </w:p>
    <w:p w:rsidR="007401E8" w:rsidRDefault="007401E8">
      <w:pPr>
        <w:suppressAutoHyphens w:val="0"/>
        <w:spacing w:after="0"/>
        <w:jc w:val="left"/>
        <w:rPr>
          <w:rFonts w:hint="eastAsia"/>
        </w:rPr>
      </w:pPr>
    </w:p>
    <w:p w:rsidR="007401E8" w:rsidRDefault="00845EBD">
      <w:pPr>
        <w:pStyle w:val="NormalavecRetrait"/>
        <w:ind w:firstLine="0"/>
        <w:rPr>
          <w:rFonts w:hint="eastAsia"/>
        </w:rPr>
      </w:pPr>
      <w:r>
        <w:tab/>
        <w:t>Par ailleurs, la demandeuse s’interroge sur la modification de l’évaluation</w:t>
      </w:r>
      <w:r>
        <w:t xml:space="preserve"> psychologique par les experts. Effectivement, seul le psychologue peut modifier son document comme l’explicite l’article 20 :</w:t>
      </w:r>
    </w:p>
    <w:p w:rsidR="007401E8" w:rsidRDefault="00845EBD">
      <w:pPr>
        <w:suppressAutoHyphens w:val="0"/>
        <w:spacing w:after="0"/>
        <w:ind w:left="705"/>
        <w:rPr>
          <w:rFonts w:hint="eastAsia"/>
          <w:i/>
        </w:rPr>
      </w:pPr>
      <w:r>
        <w:rPr>
          <w:b/>
          <w:i/>
        </w:rPr>
        <w:t>Article 20</w:t>
      </w:r>
      <w:r>
        <w:rPr>
          <w:i/>
        </w:rPr>
        <w:t> : […]</w:t>
      </w:r>
      <w:r>
        <w:t xml:space="preserve"> </w:t>
      </w:r>
      <w:r>
        <w:rPr>
          <w:i/>
        </w:rPr>
        <w:t>Seul le psychologue auteur de ces documents est habilité à les modifier, les signer ou les annuler. Il refuse qu</w:t>
      </w:r>
      <w:r>
        <w:rPr>
          <w:i/>
        </w:rPr>
        <w:t>e ses comptes rendus soient transmis sans son accord explicite et fait respecter la confidentialité de son courrier postal ou électronique.</w:t>
      </w:r>
    </w:p>
    <w:p w:rsidR="007401E8" w:rsidRDefault="007401E8">
      <w:pPr>
        <w:suppressAutoHyphens w:val="0"/>
        <w:spacing w:after="0"/>
        <w:rPr>
          <w:rFonts w:hint="eastAsia"/>
        </w:rPr>
      </w:pPr>
    </w:p>
    <w:p w:rsidR="007401E8" w:rsidRDefault="00845EBD">
      <w:pPr>
        <w:suppressAutoHyphens w:val="0"/>
        <w:spacing w:after="0"/>
        <w:rPr>
          <w:rFonts w:hint="eastAsia"/>
        </w:rPr>
      </w:pPr>
      <w:r>
        <w:tab/>
        <w:t>Cependant, les écrits doivent, à l’instar de tout dispositif méthodologique mis en place par le psychologue, répon</w:t>
      </w:r>
      <w:r>
        <w:t>dre aux objectifs définis dans le cadre de l’intervention. Il s’agit alors du respect du but assigné comme le préconise le Principe 6 du Code :</w:t>
      </w:r>
    </w:p>
    <w:p w:rsidR="007401E8" w:rsidRDefault="007401E8">
      <w:pPr>
        <w:suppressAutoHyphens w:val="0"/>
        <w:spacing w:after="0"/>
        <w:rPr>
          <w:rFonts w:hint="eastAsia"/>
        </w:rPr>
      </w:pPr>
    </w:p>
    <w:p w:rsidR="007401E8" w:rsidRDefault="00845EBD">
      <w:pPr>
        <w:suppressAutoHyphens w:val="0"/>
        <w:spacing w:after="0"/>
        <w:ind w:left="705"/>
        <w:rPr>
          <w:rFonts w:hint="eastAsia"/>
          <w:b/>
          <w:i/>
        </w:rPr>
      </w:pPr>
      <w:r>
        <w:rPr>
          <w:b/>
          <w:i/>
        </w:rPr>
        <w:t xml:space="preserve">Principe 6 : Respect du but assigné </w:t>
      </w:r>
    </w:p>
    <w:p w:rsidR="007401E8" w:rsidRDefault="00845EBD">
      <w:pPr>
        <w:suppressAutoHyphens w:val="0"/>
        <w:spacing w:after="0"/>
        <w:ind w:left="705"/>
        <w:rPr>
          <w:rFonts w:hint="eastAsia"/>
          <w:i/>
        </w:rPr>
      </w:pPr>
      <w:r>
        <w:rPr>
          <w:i/>
        </w:rPr>
        <w:t xml:space="preserve">Les dispositifs méthodologiques mis en place par le psychologue répondent </w:t>
      </w:r>
      <w:r>
        <w:rPr>
          <w:i/>
        </w:rPr>
        <w:t xml:space="preserve">aux motifs de ses interventions, et à eux seulement. </w:t>
      </w:r>
    </w:p>
    <w:p w:rsidR="007401E8" w:rsidRDefault="007401E8">
      <w:pPr>
        <w:suppressAutoHyphens w:val="0"/>
        <w:spacing w:after="0"/>
        <w:jc w:val="left"/>
        <w:rPr>
          <w:rFonts w:hint="eastAsia"/>
        </w:rPr>
      </w:pPr>
    </w:p>
    <w:p w:rsidR="007401E8" w:rsidRDefault="00845EBD">
      <w:pPr>
        <w:pStyle w:val="NormalavecRetrait"/>
        <w:ind w:firstLine="0"/>
        <w:rPr>
          <w:rFonts w:hint="eastAsia"/>
        </w:rPr>
      </w:pPr>
      <w:r>
        <w:t>Dans cette situation, l’expertise doit venir, à partir de questions précises, éclairer une instance dans le cadre d’une procédure afin de prendre une décision. Ici, l’évaluation psychologique a été sol</w:t>
      </w:r>
      <w:r>
        <w:t>licitée à des fins complémentaires dans le cadre d’une expertise médicale.</w:t>
      </w:r>
      <w:r w:rsidR="006E202E">
        <w:t xml:space="preserve"> L</w:t>
      </w:r>
      <w:r>
        <w:t>es dispositions en vigueur permettent donc à l’expert de décider ou non de l’utiliser. Le psychologue doit néanmoins s’attacher à rendre ses écrits les plus</w:t>
      </w:r>
      <w:r>
        <w:t xml:space="preserve"> clairs et précis possibles. Ce rapport d’expertise fait mention d’examens complémentaires sans qu’il ne soit mentionné précisément lesquels.</w:t>
      </w:r>
    </w:p>
    <w:p w:rsidR="007401E8" w:rsidRDefault="00845EBD">
      <w:pPr>
        <w:pStyle w:val="NormalavecRetrait"/>
        <w:ind w:firstLine="0"/>
        <w:rPr>
          <w:rFonts w:hint="eastAsia"/>
        </w:rPr>
      </w:pPr>
      <w:r>
        <w:t>En tout état de cause, la personne a droit à une contre évaluation.</w:t>
      </w:r>
    </w:p>
    <w:p w:rsidR="007401E8" w:rsidRDefault="00845EBD">
      <w:pPr>
        <w:pStyle w:val="NormalavecRetrait"/>
        <w:ind w:left="705" w:firstLine="0"/>
        <w:rPr>
          <w:rFonts w:hint="eastAsia"/>
          <w:i/>
        </w:rPr>
      </w:pPr>
      <w:r>
        <w:rPr>
          <w:b/>
          <w:i/>
        </w:rPr>
        <w:t>Article 14 :</w:t>
      </w:r>
      <w:r>
        <w:rPr>
          <w:i/>
        </w:rPr>
        <w:t xml:space="preserve"> Dans toutes les situations d’éval</w:t>
      </w:r>
      <w:r>
        <w:rPr>
          <w:i/>
        </w:rPr>
        <w:t>uation, quel que soit le demandeur, le psychologue informe les personnes concernées de leur droit à demander une contre évaluation.</w:t>
      </w:r>
    </w:p>
    <w:p w:rsidR="007401E8" w:rsidRDefault="00845EBD" w:rsidP="00621BFA">
      <w:pPr>
        <w:pStyle w:val="NormalavecRetrait"/>
        <w:tabs>
          <w:tab w:val="left" w:pos="6495"/>
        </w:tabs>
        <w:ind w:firstLine="0"/>
        <w:rPr>
          <w:rFonts w:hint="eastAsia"/>
        </w:rPr>
      </w:pPr>
      <w:r>
        <w:rPr>
          <w:b/>
        </w:rPr>
        <w:tab/>
      </w:r>
      <w:bookmarkStart w:id="0" w:name="_GoBack"/>
      <w:bookmarkEnd w:id="0"/>
    </w:p>
    <w:p w:rsidR="007401E8" w:rsidRDefault="00845EBD">
      <w:pPr>
        <w:pStyle w:val="Prsident"/>
      </w:pPr>
      <w:r>
        <w:t>P</w:t>
      </w:r>
      <w:r>
        <w:t>our la CNCDP</w:t>
      </w:r>
    </w:p>
    <w:p w:rsidR="007401E8" w:rsidRDefault="00845EBD">
      <w:pPr>
        <w:pStyle w:val="Prsident"/>
      </w:pPr>
      <w:r>
        <w:t>La Présidente</w:t>
      </w:r>
    </w:p>
    <w:p w:rsidR="007401E8" w:rsidRDefault="00845EBD">
      <w:pPr>
        <w:pStyle w:val="Prsident"/>
      </w:pPr>
      <w:r>
        <w:t>Catherine Martin</w:t>
      </w:r>
    </w:p>
    <w:p w:rsidR="007401E8" w:rsidRDefault="007401E8">
      <w:pPr>
        <w:pStyle w:val="Corps"/>
        <w:rPr>
          <w:rFonts w:hint="eastAsia"/>
          <w:lang w:val="fr-FR"/>
        </w:rPr>
      </w:pPr>
    </w:p>
    <w:p w:rsidR="007401E8" w:rsidRDefault="00845EBD">
      <w:pPr>
        <w:pStyle w:val="EncadrJustifi"/>
        <w:rPr>
          <w:rFonts w:hint="eastAsia"/>
        </w:rPr>
      </w:pPr>
      <w:r>
        <w:lastRenderedPageBreak/>
        <w:t>La CNCDP a été installée le 21 juin 1997 par les organisations professionne</w:t>
      </w:r>
      <w:r>
        <w:t>lles et syndicales de psychologues. Ses membres, parrainés par les associations de psychologues, siègent à titre individuel, ils travaillent bénévolement en toute indépendance et sont soumis à un devoir de réserve. La CNCDP siège à huis clos et respecte de</w:t>
      </w:r>
      <w:r>
        <w:t>s règles strictes de confidentialité. Les avis rendus anonymes sont publiés sur les sites des organisations professionnelles avec l’accord du demandeur.</w:t>
      </w:r>
    </w:p>
    <w:p w:rsidR="007401E8" w:rsidRDefault="007401E8">
      <w:pPr>
        <w:rPr>
          <w:rFonts w:hint="eastAsia"/>
        </w:rPr>
      </w:pPr>
    </w:p>
    <w:p w:rsidR="007401E8" w:rsidRDefault="00845EBD">
      <w:pPr>
        <w:pStyle w:val="EncadrCentr"/>
        <w:rPr>
          <w:rFonts w:hint="eastAsia"/>
        </w:rPr>
      </w:pPr>
      <w:r>
        <w:t>Toute utilisation des avis de la CNCDP par les demandeurs se fait sous leur entière responsabilité.</w:t>
      </w:r>
    </w:p>
    <w:p w:rsidR="007401E8" w:rsidRDefault="007401E8">
      <w:pPr>
        <w:rPr>
          <w:rFonts w:hint="eastAsia"/>
        </w:rPr>
      </w:pPr>
    </w:p>
    <w:p w:rsidR="007401E8" w:rsidRDefault="007401E8">
      <w:pPr>
        <w:rPr>
          <w:rFonts w:hint="eastAsia"/>
        </w:rPr>
      </w:pPr>
    </w:p>
    <w:p w:rsidR="007401E8" w:rsidRDefault="00845EBD">
      <w:pPr>
        <w:pStyle w:val="Indexation"/>
        <w:tabs>
          <w:tab w:val="left" w:pos="6511"/>
        </w:tabs>
        <w:rPr>
          <w:rFonts w:ascii="Palatino Linotype" w:hAnsi="Palatino Linotype" w:cs="Palatino Linotype" w:hint="eastAsia"/>
          <w:b w:val="0"/>
          <w:bCs w:val="0"/>
        </w:rPr>
      </w:pPr>
      <w:r>
        <w:rPr>
          <w:rFonts w:ascii="Palatino Linotype" w:hAnsi="Palatino Linotype" w:cs="Palatino Linotype"/>
        </w:rPr>
        <w:t>Principes, Titres et articles du code cités dans l'avis :</w:t>
      </w:r>
      <w:r>
        <w:rPr>
          <w:rFonts w:ascii="Palatino Linotype" w:hAnsi="Palatino Linotype" w:cs="Palatino Linotype"/>
          <w:b w:val="0"/>
          <w:bCs w:val="0"/>
        </w:rPr>
        <w:t xml:space="preserve"> Principes 3, 6, articles 5, 14, 17, 20 et 21. </w:t>
      </w:r>
    </w:p>
    <w:p w:rsidR="007401E8" w:rsidRDefault="007401E8">
      <w:pPr>
        <w:pStyle w:val="Indexation"/>
        <w:rPr>
          <w:rFonts w:ascii="Palatino Linotype" w:hAnsi="Palatino Linotype" w:cs="Palatino Linotype" w:hint="eastAsia"/>
        </w:rPr>
      </w:pPr>
    </w:p>
    <w:p w:rsidR="007401E8" w:rsidRDefault="00845EBD">
      <w:pPr>
        <w:pStyle w:val="Indexation"/>
        <w:rPr>
          <w:rFonts w:ascii="Palatino Linotype" w:hAnsi="Palatino Linotype" w:cs="Palatino Linotype" w:hint="eastAsia"/>
        </w:rPr>
      </w:pPr>
      <w:r>
        <w:rPr>
          <w:rFonts w:ascii="Palatino Linotype" w:hAnsi="Palatino Linotype" w:cs="Palatino Linotype"/>
        </w:rPr>
        <w:t>Indexation du résumé :</w:t>
      </w:r>
    </w:p>
    <w:p w:rsidR="007401E8" w:rsidRDefault="00845EBD">
      <w:pPr>
        <w:pStyle w:val="Indexation"/>
        <w:rPr>
          <w:rFonts w:ascii="Palatino Linotype" w:hAnsi="Palatino Linotype" w:cs="Palatino Linotype" w:hint="eastAsia"/>
          <w:b w:val="0"/>
          <w:bCs w:val="0"/>
        </w:rPr>
      </w:pPr>
      <w:r>
        <w:rPr>
          <w:rFonts w:ascii="Palatino Linotype" w:hAnsi="Palatino Linotype" w:cs="Palatino Linotype"/>
          <w:b w:val="0"/>
          <w:bCs w:val="0"/>
        </w:rPr>
        <w:t xml:space="preserve">Type de demandeur : Particulier </w:t>
      </w:r>
      <w:r>
        <w:rPr>
          <w:rFonts w:ascii="Palatino Linotype" w:hAnsi="Palatino Linotype" w:cs="Palatino Linotype"/>
          <w:b w:val="0"/>
          <w:bCs w:val="0"/>
        </w:rPr>
        <w:tab/>
        <w:t>TA : Usager/client</w:t>
      </w:r>
    </w:p>
    <w:p w:rsidR="007401E8" w:rsidRDefault="00845EBD">
      <w:pPr>
        <w:pStyle w:val="Indexation"/>
        <w:rPr>
          <w:rFonts w:ascii="Palatino Linotype" w:hAnsi="Palatino Linotype" w:cs="Palatino Linotype" w:hint="eastAsia"/>
          <w:b w:val="0"/>
          <w:bCs w:val="0"/>
          <w:color w:val="6B0094"/>
        </w:rPr>
      </w:pPr>
      <w:r>
        <w:rPr>
          <w:rFonts w:ascii="Palatino Linotype" w:hAnsi="Palatino Linotype" w:cs="Palatino Linotype"/>
          <w:b w:val="0"/>
          <w:bCs w:val="0"/>
        </w:rPr>
        <w:t>Contexte de la demande : procédure judiciaire entre psychologue et patient/</w:t>
      </w:r>
      <w:r w:rsidRPr="001A3CC6">
        <w:rPr>
          <w:rFonts w:ascii="Palatino Linotype" w:hAnsi="Palatino Linotype" w:cs="Palatino Linotype"/>
          <w:b w:val="0"/>
          <w:bCs w:val="0"/>
        </w:rPr>
        <w:t xml:space="preserve">professionnel </w:t>
      </w:r>
      <w:r w:rsidRPr="001A3CC6">
        <w:rPr>
          <w:rFonts w:ascii="Palatino Linotype" w:hAnsi="Palatino Linotype" w:cs="Palatino Linotype"/>
          <w:b w:val="0"/>
          <w:bCs w:val="0"/>
        </w:rPr>
        <w:t>non psychologue</w:t>
      </w:r>
    </w:p>
    <w:p w:rsidR="007401E8" w:rsidRDefault="00845EBD">
      <w:pPr>
        <w:pStyle w:val="Indexation"/>
        <w:rPr>
          <w:rFonts w:ascii="Palatino Linotype" w:hAnsi="Palatino Linotype" w:cs="Palatino Linotype" w:hint="eastAsia"/>
          <w:b w:val="0"/>
        </w:rPr>
      </w:pPr>
      <w:r>
        <w:rPr>
          <w:rFonts w:ascii="Palatino Linotype" w:hAnsi="Palatino Linotype" w:cs="Palatino Linotype"/>
          <w:b w:val="0"/>
          <w:bCs w:val="0"/>
        </w:rPr>
        <w:t xml:space="preserve">Objet de la demande d’avis : </w:t>
      </w:r>
      <w:r>
        <w:rPr>
          <w:rFonts w:ascii="Palatino Linotype" w:hAnsi="Palatino Linotype" w:cs="Palatino Linotype"/>
          <w:b w:val="0"/>
        </w:rPr>
        <w:t>Ecrit d’un psychologue</w:t>
      </w:r>
      <w:r>
        <w:rPr>
          <w:rFonts w:ascii="Palatino Linotype" w:hAnsi="Palatino Linotype" w:cs="Palatino Linotype"/>
          <w:b w:val="0"/>
        </w:rPr>
        <w:tab/>
        <w:t>TA : autonomie professionnelle</w:t>
      </w:r>
    </w:p>
    <w:p w:rsidR="007401E8" w:rsidRDefault="007401E8">
      <w:pPr>
        <w:pStyle w:val="Indexation"/>
        <w:rPr>
          <w:rFonts w:ascii="Palatino Linotype" w:hAnsi="Palatino Linotype" w:cs="Palatino Linotype" w:hint="eastAsia"/>
          <w:b w:val="0"/>
          <w:bCs w:val="0"/>
        </w:rPr>
      </w:pPr>
    </w:p>
    <w:p w:rsidR="007401E8" w:rsidRDefault="00845EBD">
      <w:pPr>
        <w:pStyle w:val="Indexation"/>
        <w:rPr>
          <w:rFonts w:ascii="Palatino Linotype" w:hAnsi="Palatino Linotype" w:cs="Palatino Linotype" w:hint="eastAsia"/>
        </w:rPr>
      </w:pPr>
      <w:r>
        <w:rPr>
          <w:rFonts w:ascii="Palatino Linotype" w:hAnsi="Palatino Linotype" w:cs="Palatino Linotype"/>
        </w:rPr>
        <w:t xml:space="preserve">Indexation du contenu de l’avis : </w:t>
      </w:r>
    </w:p>
    <w:p w:rsidR="007401E8" w:rsidRDefault="00845EBD">
      <w:pPr>
        <w:pStyle w:val="Indexation"/>
        <w:rPr>
          <w:rFonts w:ascii="Palatino Linotype" w:hAnsi="Palatino Linotype" w:cs="Palatino Linotype" w:hint="eastAsia"/>
          <w:b w:val="0"/>
        </w:rPr>
      </w:pPr>
      <w:r>
        <w:rPr>
          <w:rFonts w:ascii="Palatino Linotype" w:hAnsi="Palatino Linotype" w:cs="Palatino Linotype"/>
          <w:b w:val="0"/>
        </w:rPr>
        <w:t>Ecrit psychologique TA Identific</w:t>
      </w:r>
      <w:r>
        <w:rPr>
          <w:rFonts w:ascii="Palatino Linotype" w:hAnsi="Palatino Linotype" w:cs="Palatino Linotype"/>
          <w:b w:val="0"/>
        </w:rPr>
        <w:t>ation des écrits professionnels</w:t>
      </w:r>
    </w:p>
    <w:p w:rsidR="007401E8" w:rsidRDefault="00845EBD">
      <w:pPr>
        <w:pStyle w:val="Indexation"/>
        <w:rPr>
          <w:rFonts w:ascii="Palatino Linotype" w:hAnsi="Palatino Linotype" w:cs="Palatino Linotype" w:hint="eastAsia"/>
          <w:b w:val="0"/>
        </w:rPr>
      </w:pPr>
      <w:r>
        <w:rPr>
          <w:rFonts w:ascii="Palatino Linotype" w:hAnsi="Palatino Linotype" w:cs="Palatino Linotype"/>
          <w:b w:val="0"/>
        </w:rPr>
        <w:t>Evaluation TA : droit à contre-évaluation TA : respect du code de déontologie</w:t>
      </w:r>
    </w:p>
    <w:p w:rsidR="007401E8" w:rsidRDefault="00845EBD">
      <w:pPr>
        <w:pStyle w:val="Indexation"/>
        <w:rPr>
          <w:rFonts w:ascii="Palatino Linotype" w:hAnsi="Palatino Linotype" w:cs="Palatino Linotype" w:hint="eastAsia"/>
          <w:b w:val="0"/>
        </w:rPr>
      </w:pPr>
      <w:r>
        <w:rPr>
          <w:rFonts w:ascii="Palatino Linotype" w:hAnsi="Palatino Linotype" w:cs="Palatino Linotype"/>
          <w:b w:val="0"/>
        </w:rPr>
        <w:t>Transmission des données psychologiques TA : compte rendu à l’intéressé</w:t>
      </w:r>
    </w:p>
    <w:p w:rsidR="007401E8" w:rsidRDefault="007401E8">
      <w:pPr>
        <w:pStyle w:val="Indexation"/>
        <w:rPr>
          <w:rFonts w:ascii="Palatino Linotype" w:hAnsi="Palatino Linotype" w:cs="Palatino Linotype" w:hint="eastAsia"/>
        </w:rPr>
      </w:pPr>
    </w:p>
    <w:p w:rsidR="007401E8" w:rsidRDefault="00845EBD">
      <w:pPr>
        <w:pStyle w:val="Indexation"/>
        <w:rPr>
          <w:rFonts w:ascii="Palatino Linotype" w:hAnsi="Palatino Linotype" w:cs="Palatino Linotype" w:hint="eastAsia"/>
        </w:rPr>
      </w:pPr>
      <w:r>
        <w:rPr>
          <w:rFonts w:ascii="Palatino Linotype" w:hAnsi="Palatino Linotype" w:cs="Palatino Linotype"/>
        </w:rPr>
        <w:tab/>
      </w:r>
      <w:r>
        <w:rPr>
          <w:rFonts w:ascii="Palatino Linotype" w:hAnsi="Palatino Linotype" w:cs="Palatino Linotype"/>
        </w:rPr>
        <w:tab/>
      </w:r>
      <w:r>
        <w:rPr>
          <w:rFonts w:ascii="Palatino Linotype" w:hAnsi="Palatino Linotype" w:cs="Palatino Linotype"/>
        </w:rPr>
        <w:tab/>
      </w:r>
      <w:r>
        <w:rPr>
          <w:rFonts w:ascii="Palatino Linotype" w:hAnsi="Palatino Linotype" w:cs="Palatino Linotype"/>
        </w:rPr>
        <w:tab/>
      </w:r>
      <w:r>
        <w:rPr>
          <w:rFonts w:ascii="Palatino Linotype" w:hAnsi="Palatino Linotype" w:cs="Palatino Linotype"/>
        </w:rPr>
        <w:tab/>
      </w:r>
    </w:p>
    <w:p w:rsidR="007401E8" w:rsidRDefault="007401E8">
      <w:pPr>
        <w:spacing w:after="0"/>
        <w:jc w:val="left"/>
        <w:rPr>
          <w:rFonts w:hint="eastAsia"/>
        </w:rPr>
      </w:pPr>
    </w:p>
    <w:p w:rsidR="007401E8" w:rsidRDefault="007401E8">
      <w:pPr>
        <w:rPr>
          <w:rFonts w:hint="eastAsia"/>
        </w:rPr>
      </w:pPr>
    </w:p>
    <w:sectPr w:rsidR="007401E8" w:rsidSect="00621BFA">
      <w:headerReference w:type="default" r:id="rId7"/>
      <w:footerReference w:type="default" r:id="rId8"/>
      <w:pgSz w:w="11906" w:h="16838"/>
      <w:pgMar w:top="1559" w:right="1418" w:bottom="992" w:left="1418" w:header="709" w:footer="709"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EBD" w:rsidRDefault="00845EBD">
      <w:pPr>
        <w:spacing w:after="0"/>
        <w:rPr>
          <w:rFonts w:hint="eastAsia"/>
        </w:rPr>
      </w:pPr>
      <w:r>
        <w:separator/>
      </w:r>
    </w:p>
  </w:endnote>
  <w:endnote w:type="continuationSeparator" w:id="0">
    <w:p w:rsidR="00845EBD" w:rsidRDefault="00845EBD">
      <w:pPr>
        <w:spacing w:after="0"/>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1"/>
    <w:family w:val="swiss"/>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1E8" w:rsidRDefault="00845EBD">
    <w:pPr>
      <w:pStyle w:val="Pieddepage"/>
      <w:jc w:val="center"/>
      <w:rPr>
        <w:rFonts w:hint="eastAsia"/>
      </w:rPr>
    </w:pPr>
    <w:r>
      <w:fldChar w:fldCharType="begin"/>
    </w:r>
    <w:r>
      <w:instrText>PAGE</w:instrText>
    </w:r>
    <w:r>
      <w:fldChar w:fldCharType="separate"/>
    </w:r>
    <w:r w:rsidR="00621BFA">
      <w:rPr>
        <w:noProof/>
      </w:rPr>
      <w:t>1</w:t>
    </w:r>
    <w:r>
      <w:fldChar w:fldCharType="end"/>
    </w:r>
    <w:r>
      <w:t xml:space="preserve"> / </w:t>
    </w:r>
    <w:r>
      <w:fldChar w:fldCharType="begin"/>
    </w:r>
    <w:r>
      <w:instrText>NUMPAGES</w:instrText>
    </w:r>
    <w:r>
      <w:fldChar w:fldCharType="separate"/>
    </w:r>
    <w:r w:rsidR="00621BFA">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EBD" w:rsidRDefault="00845EBD">
      <w:pPr>
        <w:spacing w:after="0"/>
        <w:rPr>
          <w:rFonts w:hint="eastAsia"/>
        </w:rPr>
      </w:pPr>
      <w:r>
        <w:separator/>
      </w:r>
    </w:p>
  </w:footnote>
  <w:footnote w:type="continuationSeparator" w:id="0">
    <w:p w:rsidR="00845EBD" w:rsidRDefault="00845EBD">
      <w:pPr>
        <w:spacing w:after="0"/>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1E8" w:rsidRDefault="00845EBD">
    <w:pPr>
      <w:pStyle w:val="En-tte"/>
      <w:rPr>
        <w:rFonts w:hint="eastAsia"/>
      </w:rPr>
    </w:pPr>
    <w:r>
      <w:t>CNCDP avis n° 15 – 17</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1200D"/>
    <w:multiLevelType w:val="multilevel"/>
    <w:tmpl w:val="9326B718"/>
    <w:lvl w:ilvl="0">
      <w:start w:val="1"/>
      <w:numFmt w:val="bullet"/>
      <w:pStyle w:val="numration"/>
      <w:lvlText w:val="-"/>
      <w:lvlJc w:val="left"/>
      <w:pPr>
        <w:tabs>
          <w:tab w:val="num" w:pos="1065"/>
        </w:tabs>
        <w:ind w:left="1065"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2E14CDE"/>
    <w:multiLevelType w:val="multilevel"/>
    <w:tmpl w:val="3C480AC2"/>
    <w:lvl w:ilvl="0">
      <w:start w:val="1"/>
      <w:numFmt w:val="upperRoman"/>
      <w:pStyle w:val="Titre1"/>
      <w:lvlText w:val="%1 "/>
      <w:lvlJc w:val="left"/>
      <w:pPr>
        <w:ind w:left="360" w:hanging="360"/>
      </w:pPr>
      <w:rPr>
        <w:sz w:val="3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3D90EAD"/>
    <w:multiLevelType w:val="multilevel"/>
    <w:tmpl w:val="4A8C2F3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4BD45B8F"/>
    <w:multiLevelType w:val="multilevel"/>
    <w:tmpl w:val="8B1894CA"/>
    <w:lvl w:ilvl="0">
      <w:start w:val="1"/>
      <w:numFmt w:val="decimal"/>
      <w:pStyle w:val="Titre2"/>
      <w:lvlText w:val="%1."/>
      <w:lvlJc w:val="left"/>
      <w:pPr>
        <w:ind w:left="5004" w:hanging="360"/>
      </w:pPr>
    </w:lvl>
    <w:lvl w:ilvl="1">
      <w:start w:val="1"/>
      <w:numFmt w:val="decimal"/>
      <w:lvlText w:val="%2."/>
      <w:lvlJc w:val="left"/>
      <w:pPr>
        <w:tabs>
          <w:tab w:val="num" w:pos="5004"/>
        </w:tabs>
        <w:ind w:left="5004" w:hanging="360"/>
      </w:pPr>
    </w:lvl>
    <w:lvl w:ilvl="2">
      <w:start w:val="1"/>
      <w:numFmt w:val="decimal"/>
      <w:lvlText w:val="%3."/>
      <w:lvlJc w:val="left"/>
      <w:pPr>
        <w:tabs>
          <w:tab w:val="num" w:pos="5364"/>
        </w:tabs>
        <w:ind w:left="5364" w:hanging="360"/>
      </w:pPr>
    </w:lvl>
    <w:lvl w:ilvl="3">
      <w:start w:val="1"/>
      <w:numFmt w:val="decimal"/>
      <w:lvlText w:val="%4."/>
      <w:lvlJc w:val="left"/>
      <w:pPr>
        <w:tabs>
          <w:tab w:val="num" w:pos="5724"/>
        </w:tabs>
        <w:ind w:left="5724" w:hanging="360"/>
      </w:pPr>
    </w:lvl>
    <w:lvl w:ilvl="4">
      <w:start w:val="1"/>
      <w:numFmt w:val="decimal"/>
      <w:lvlText w:val="%5."/>
      <w:lvlJc w:val="left"/>
      <w:pPr>
        <w:tabs>
          <w:tab w:val="num" w:pos="6084"/>
        </w:tabs>
        <w:ind w:left="6084" w:hanging="360"/>
      </w:pPr>
    </w:lvl>
    <w:lvl w:ilvl="5">
      <w:start w:val="1"/>
      <w:numFmt w:val="decimal"/>
      <w:lvlText w:val="%6."/>
      <w:lvlJc w:val="left"/>
      <w:pPr>
        <w:tabs>
          <w:tab w:val="num" w:pos="6444"/>
        </w:tabs>
        <w:ind w:left="6444" w:hanging="360"/>
      </w:pPr>
    </w:lvl>
    <w:lvl w:ilvl="6">
      <w:start w:val="1"/>
      <w:numFmt w:val="decimal"/>
      <w:lvlText w:val="%7."/>
      <w:lvlJc w:val="left"/>
      <w:pPr>
        <w:tabs>
          <w:tab w:val="num" w:pos="6804"/>
        </w:tabs>
        <w:ind w:left="6804" w:hanging="360"/>
      </w:pPr>
    </w:lvl>
    <w:lvl w:ilvl="7">
      <w:start w:val="1"/>
      <w:numFmt w:val="decimal"/>
      <w:lvlText w:val="%8."/>
      <w:lvlJc w:val="left"/>
      <w:pPr>
        <w:tabs>
          <w:tab w:val="num" w:pos="7164"/>
        </w:tabs>
        <w:ind w:left="7164" w:hanging="360"/>
      </w:pPr>
    </w:lvl>
    <w:lvl w:ilvl="8">
      <w:start w:val="1"/>
      <w:numFmt w:val="decimal"/>
      <w:lvlText w:val="%9."/>
      <w:lvlJc w:val="left"/>
      <w:pPr>
        <w:tabs>
          <w:tab w:val="num" w:pos="7524"/>
        </w:tabs>
        <w:ind w:left="7524" w:hanging="360"/>
      </w:pPr>
    </w:lvl>
  </w:abstractNum>
  <w:abstractNum w:abstractNumId="4" w15:restartNumberingAfterBreak="0">
    <w:nsid w:val="4C45494D"/>
    <w:multiLevelType w:val="multilevel"/>
    <w:tmpl w:val="BA086588"/>
    <w:lvl w:ilvl="0">
      <w:start w:val="1"/>
      <w:numFmt w:val="bullet"/>
      <w:lvlText w:val="-"/>
      <w:lvlJc w:val="left"/>
      <w:pPr>
        <w:ind w:left="1069" w:hanging="360"/>
      </w:pPr>
      <w:rPr>
        <w:rFonts w:ascii="Palatino Linotype" w:hAnsi="Palatino Linotype" w:cs="Palatino Linotype" w:hint="default"/>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5" w15:restartNumberingAfterBreak="0">
    <w:nsid w:val="62AE684C"/>
    <w:multiLevelType w:val="multilevel"/>
    <w:tmpl w:val="DA9C4468"/>
    <w:lvl w:ilvl="0">
      <w:start w:val="1"/>
      <w:numFmt w:val="lowerLetter"/>
      <w:pStyle w:val="Titre3"/>
      <w:lvlText w:val="%1 )"/>
      <w:lvlJc w:val="left"/>
      <w:pPr>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1E8"/>
    <w:rsid w:val="001A3CC6"/>
    <w:rsid w:val="00621BFA"/>
    <w:rsid w:val="006E202E"/>
    <w:rsid w:val="007401E8"/>
    <w:rsid w:val="00845E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07ACC7-D61A-4ADB-A2C5-94930293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jc w:val="both"/>
    </w:pPr>
    <w:rPr>
      <w:rFonts w:ascii="Palatino Linotype" w:eastAsia="SimSun" w:hAnsi="Palatino Linotype"/>
      <w:sz w:val="24"/>
      <w:szCs w:val="24"/>
      <w:lang w:eastAsia="ar-SA"/>
    </w:rPr>
  </w:style>
  <w:style w:type="paragraph" w:styleId="Titre1">
    <w:name w:val="heading 1"/>
    <w:basedOn w:val="Normal"/>
    <w:next w:val="Normal"/>
    <w:qFormat/>
    <w:pPr>
      <w:numPr>
        <w:numId w:val="1"/>
      </w:numPr>
      <w:spacing w:before="720" w:after="320"/>
      <w:outlineLvl w:val="0"/>
    </w:pPr>
    <w:rPr>
      <w:b/>
      <w:sz w:val="32"/>
      <w:szCs w:val="32"/>
    </w:rPr>
  </w:style>
  <w:style w:type="paragraph" w:styleId="Titre2">
    <w:name w:val="heading 2"/>
    <w:basedOn w:val="Normal"/>
    <w:next w:val="Normal"/>
    <w:qFormat/>
    <w:pPr>
      <w:keepNext/>
      <w:widowControl w:val="0"/>
      <w:numPr>
        <w:numId w:val="4"/>
      </w:numPr>
      <w:spacing w:before="480"/>
      <w:ind w:left="0" w:hanging="654"/>
      <w:outlineLvl w:val="1"/>
    </w:pPr>
    <w:rPr>
      <w:rFonts w:eastAsia="Arial Unicode MS"/>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rPr>
      <w:rFonts w:ascii="Times New Roman" w:hAnsi="Times New Roman"/>
      <w:sz w:val="32"/>
    </w:rPr>
  </w:style>
  <w:style w:type="character" w:customStyle="1" w:styleId="WW8Num2z0">
    <w:name w:val="WW8Num2z0"/>
    <w:rPr>
      <w:rFonts w:ascii="Times New Roman" w:hAnsi="Times New Roman" w:cs="Times New Roman"/>
    </w:rPr>
  </w:style>
  <w:style w:type="character" w:customStyle="1" w:styleId="WW8Num3z0">
    <w:name w:val="WW8Num3z0"/>
    <w:rPr>
      <w:b/>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3z1">
    <w:name w:val="WW8Num3z1"/>
    <w:rPr>
      <w:rFonts w:ascii="Times New Roman" w:eastAsia="SimSun" w:hAnsi="Times New Roman" w:cs="Times New Roman"/>
    </w:rPr>
  </w:style>
  <w:style w:type="character" w:customStyle="1" w:styleId="WW8Num4z0">
    <w:name w:val="WW8Num4z0"/>
    <w:rPr>
      <w:rFonts w:ascii="Times New Roman" w:eastAsia="SimSu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b/>
    </w:rPr>
  </w:style>
  <w:style w:type="character" w:customStyle="1" w:styleId="WW8Num6z0">
    <w:name w:val="WW8Num6z0"/>
    <w:rPr>
      <w:b/>
    </w:rPr>
  </w:style>
  <w:style w:type="character" w:customStyle="1" w:styleId="Policepardfaut1">
    <w:name w:val="Police par défaut1"/>
  </w:style>
  <w:style w:type="character" w:customStyle="1" w:styleId="Titre2Car">
    <w:name w:val="Titre 2 Car"/>
    <w:rPr>
      <w:rFonts w:eastAsia="Arial Unicode MS"/>
      <w:b/>
      <w:sz w:val="24"/>
      <w:szCs w:val="24"/>
    </w:rPr>
  </w:style>
  <w:style w:type="character" w:customStyle="1" w:styleId="En-tteCar">
    <w:name w:val="En-tête Car"/>
    <w:rPr>
      <w:sz w:val="24"/>
      <w:szCs w:val="24"/>
    </w:rPr>
  </w:style>
  <w:style w:type="character" w:customStyle="1" w:styleId="PieddepageCar">
    <w:name w:val="Pied de page Car"/>
    <w:rPr>
      <w:sz w:val="24"/>
      <w:szCs w:val="24"/>
    </w:rPr>
  </w:style>
  <w:style w:type="character" w:styleId="Numrodepage">
    <w:name w:val="page number"/>
    <w:basedOn w:val="Policepardfaut1"/>
  </w:style>
  <w:style w:type="character" w:customStyle="1" w:styleId="RetraitcorpsdetexteCar">
    <w:name w:val="Retrait corps de texte Car"/>
    <w:rPr>
      <w:rFonts w:eastAsia="Times New Roman"/>
    </w:rPr>
  </w:style>
  <w:style w:type="character" w:customStyle="1" w:styleId="Titre1Car">
    <w:name w:val="Titre 1 Car"/>
    <w:rPr>
      <w:b/>
      <w:sz w:val="32"/>
      <w:szCs w:val="32"/>
    </w:rPr>
  </w:style>
  <w:style w:type="character" w:customStyle="1" w:styleId="TitreCar">
    <w:name w:val="Titre Car"/>
    <w:rPr>
      <w:b/>
      <w:sz w:val="32"/>
      <w:szCs w:val="32"/>
    </w:rPr>
  </w:style>
  <w:style w:type="character" w:customStyle="1" w:styleId="Sous-titreCar">
    <w:name w:val="Sous-titre Car"/>
    <w:rPr>
      <w:b/>
      <w:sz w:val="24"/>
      <w:szCs w:val="24"/>
    </w:rPr>
  </w:style>
  <w:style w:type="character" w:customStyle="1" w:styleId="EncadrCentrCar">
    <w:name w:val="Encadré Centré Car"/>
    <w:rPr>
      <w:rFonts w:ascii="Palatino Linotype" w:hAnsi="Palatino Linotype"/>
      <w:i/>
      <w:sz w:val="22"/>
      <w:szCs w:val="22"/>
    </w:rPr>
  </w:style>
  <w:style w:type="character" w:customStyle="1" w:styleId="numrationCar">
    <w:name w:val="Énumération Car"/>
    <w:rPr>
      <w:rFonts w:ascii="Palatino Linotype" w:hAnsi="Palatino Linotype"/>
      <w:sz w:val="24"/>
      <w:szCs w:val="24"/>
    </w:rPr>
  </w:style>
  <w:style w:type="character" w:customStyle="1" w:styleId="EncadrJustifiCar">
    <w:name w:val="Encadré Justifié Car"/>
    <w:basedOn w:val="EncadrCentrCar"/>
    <w:rPr>
      <w:rFonts w:ascii="Palatino Linotype" w:hAnsi="Palatino Linotype"/>
      <w:i/>
      <w:sz w:val="22"/>
      <w:szCs w:val="22"/>
    </w:rPr>
  </w:style>
  <w:style w:type="character" w:styleId="Titredulivre">
    <w:name w:val="Book Title"/>
    <w:qFormat/>
    <w:rPr>
      <w:bCs/>
      <w:spacing w:val="5"/>
    </w:rPr>
  </w:style>
  <w:style w:type="character" w:customStyle="1" w:styleId="ExtraitCodeCar">
    <w:name w:val="Extrait Code Car"/>
    <w:rPr>
      <w:rFonts w:ascii="Palatino Linotype" w:hAnsi="Palatino Linotype"/>
      <w:bCs/>
      <w:i/>
      <w:sz w:val="24"/>
      <w:szCs w:val="24"/>
    </w:rPr>
  </w:style>
  <w:style w:type="character" w:customStyle="1" w:styleId="Titre3Car">
    <w:name w:val="Titre3 Car"/>
    <w:rPr>
      <w:sz w:val="24"/>
      <w:szCs w:val="24"/>
    </w:rPr>
  </w:style>
  <w:style w:type="character" w:customStyle="1" w:styleId="PrsidentCar">
    <w:name w:val="Président Car"/>
    <w:rPr>
      <w:rFonts w:eastAsia="Times New Roman"/>
      <w:sz w:val="24"/>
    </w:rPr>
  </w:style>
  <w:style w:type="character" w:customStyle="1" w:styleId="CitationCar">
    <w:name w:val="Citation Car"/>
    <w:rPr>
      <w:rFonts w:ascii="Palatino Linotype" w:hAnsi="Palatino Linotype"/>
      <w:i/>
      <w:iCs/>
      <w:color w:val="000000"/>
      <w:sz w:val="24"/>
      <w:szCs w:val="24"/>
    </w:rPr>
  </w:style>
  <w:style w:type="character" w:customStyle="1" w:styleId="NormalavecRetraitCar">
    <w:name w:val="Normal avec Retrait Car"/>
    <w:rPr>
      <w:rFonts w:ascii="Palatino Linotype" w:hAnsi="Palatino Linotype"/>
      <w:sz w:val="24"/>
      <w:szCs w:val="24"/>
    </w:rPr>
  </w:style>
  <w:style w:type="character" w:styleId="Numrodeligne">
    <w:name w:val="line number"/>
    <w:basedOn w:val="Policepardfaut"/>
    <w:uiPriority w:val="99"/>
    <w:semiHidden/>
    <w:unhideWhenUsed/>
    <w:rsid w:val="00C24549"/>
  </w:style>
  <w:style w:type="character" w:customStyle="1" w:styleId="TextedebullesCar">
    <w:name w:val="Texte de bulles Car"/>
    <w:basedOn w:val="Policepardfaut"/>
    <w:link w:val="Textedebulles"/>
    <w:uiPriority w:val="99"/>
    <w:semiHidden/>
    <w:rsid w:val="00FD7067"/>
    <w:rPr>
      <w:rFonts w:ascii="Segoe UI" w:eastAsia="SimSun" w:hAnsi="Segoe UI" w:cs="Segoe UI"/>
      <w:sz w:val="18"/>
      <w:szCs w:val="18"/>
      <w:lang w:eastAsia="ar-SA"/>
    </w:rPr>
  </w:style>
  <w:style w:type="character" w:styleId="Marquedecommentaire">
    <w:name w:val="annotation reference"/>
    <w:basedOn w:val="Policepardfaut"/>
    <w:uiPriority w:val="99"/>
    <w:semiHidden/>
    <w:unhideWhenUsed/>
    <w:rsid w:val="00687426"/>
    <w:rPr>
      <w:sz w:val="16"/>
      <w:szCs w:val="16"/>
    </w:rPr>
  </w:style>
  <w:style w:type="character" w:customStyle="1" w:styleId="CommentaireCar">
    <w:name w:val="Commentaire Car"/>
    <w:basedOn w:val="Policepardfaut"/>
    <w:link w:val="Commentaire"/>
    <w:uiPriority w:val="99"/>
    <w:semiHidden/>
    <w:rsid w:val="00687426"/>
    <w:rPr>
      <w:rFonts w:ascii="Palatino Linotype" w:eastAsia="SimSun" w:hAnsi="Palatino Linotype"/>
      <w:lang w:eastAsia="ar-SA"/>
    </w:rPr>
  </w:style>
  <w:style w:type="character" w:customStyle="1" w:styleId="ObjetducommentaireCar">
    <w:name w:val="Objet du commentaire Car"/>
    <w:basedOn w:val="CommentaireCar"/>
    <w:link w:val="Objetducommentaire"/>
    <w:uiPriority w:val="99"/>
    <w:semiHidden/>
    <w:rsid w:val="00687426"/>
    <w:rPr>
      <w:rFonts w:ascii="Palatino Linotype" w:eastAsia="SimSun" w:hAnsi="Palatino Linotype"/>
      <w:b/>
      <w:bCs/>
      <w:lang w:eastAsia="ar-SA"/>
    </w:rPr>
  </w:style>
  <w:style w:type="character" w:customStyle="1" w:styleId="ListLabel1">
    <w:name w:val="ListLabel 1"/>
    <w:rPr>
      <w:sz w:val="32"/>
    </w:rPr>
  </w:style>
  <w:style w:type="character" w:customStyle="1" w:styleId="ListLabel2">
    <w:name w:val="ListLabel 2"/>
    <w:rPr>
      <w:rFonts w:cs="Times New Roman"/>
    </w:rPr>
  </w:style>
  <w:style w:type="character" w:customStyle="1" w:styleId="ListLabel3">
    <w:name w:val="ListLabel 3"/>
    <w:rPr>
      <w:b/>
    </w:rPr>
  </w:style>
  <w:style w:type="character" w:customStyle="1" w:styleId="ListLabel4">
    <w:name w:val="ListLabel 4"/>
    <w:rPr>
      <w:rFonts w:eastAsia="SimSun" w:cs="Times New Roman"/>
    </w:rPr>
  </w:style>
  <w:style w:type="character" w:customStyle="1" w:styleId="ListLabel5">
    <w:name w:val="ListLabel 5"/>
    <w:rPr>
      <w:rFonts w:cs="Courier New"/>
    </w:rPr>
  </w:style>
  <w:style w:type="character" w:customStyle="1" w:styleId="Numrotationdelignes">
    <w:name w:val="Numérotation de lignes"/>
  </w:style>
  <w:style w:type="paragraph" w:styleId="Titre">
    <w:name w:val="Title"/>
    <w:basedOn w:val="Normal"/>
    <w:next w:val="Corpsdetexte"/>
    <w:pPr>
      <w:keepNext/>
      <w:spacing w:before="240" w:after="120"/>
    </w:pPr>
    <w:rPr>
      <w:rFonts w:ascii="Liberation Sans" w:eastAsia="Droid Sans Fallback" w:hAnsi="Liberation Sans" w:cs="FreeSans"/>
      <w:sz w:val="28"/>
      <w:szCs w:val="28"/>
    </w:rPr>
  </w:style>
  <w:style w:type="paragraph" w:styleId="Corpsdetexte">
    <w:name w:val="Body Text"/>
    <w:basedOn w:val="Normal"/>
    <w:pPr>
      <w:widowControl w:val="0"/>
      <w:spacing w:after="120" w:line="288" w:lineRule="auto"/>
    </w:pPr>
    <w:rPr>
      <w:rFonts w:ascii="Courier New" w:eastAsia="Arial Unicode MS" w:hAnsi="Courier New" w:cs="Wingdings"/>
    </w:rPr>
  </w:style>
  <w:style w:type="paragraph" w:styleId="Liste">
    <w:name w:val="List"/>
    <w:basedOn w:val="Corpsdetexte"/>
    <w:rPr>
      <w:rFonts w:cs="Tahoma"/>
    </w:rPr>
  </w:style>
  <w:style w:type="paragraph" w:styleId="Lgende">
    <w:name w:val="caption"/>
    <w:basedOn w:val="Normal"/>
    <w:pPr>
      <w:suppressLineNumbers/>
      <w:spacing w:before="120" w:after="120"/>
    </w:pPr>
    <w:rPr>
      <w:rFonts w:cs="FreeSans"/>
      <w:i/>
      <w:iCs/>
    </w:rPr>
  </w:style>
  <w:style w:type="paragraph" w:customStyle="1" w:styleId="Index">
    <w:name w:val="Index"/>
    <w:basedOn w:val="Normal"/>
    <w:pPr>
      <w:suppressLineNumbers/>
    </w:pPr>
    <w:rPr>
      <w:rFonts w:cs="Tahoma"/>
    </w:rPr>
  </w:style>
  <w:style w:type="paragraph" w:customStyle="1" w:styleId="Titre10">
    <w:name w:val="Titre1"/>
    <w:basedOn w:val="Normal"/>
    <w:pPr>
      <w:keepNext/>
      <w:spacing w:before="240" w:after="120"/>
    </w:pPr>
    <w:rPr>
      <w:rFonts w:ascii="Arial" w:eastAsia="MS Mincho" w:hAnsi="Arial" w:cs="Tahoma"/>
      <w:sz w:val="28"/>
      <w:szCs w:val="28"/>
    </w:rPr>
  </w:style>
  <w:style w:type="paragraph" w:customStyle="1" w:styleId="Lgende1">
    <w:name w:val="Légende1"/>
    <w:basedOn w:val="Normal"/>
    <w:pPr>
      <w:suppressLineNumbers/>
      <w:spacing w:before="120" w:after="120"/>
    </w:pPr>
    <w:rPr>
      <w:rFonts w:cs="Tahoma"/>
      <w:i/>
      <w:iCs/>
    </w:rPr>
  </w:style>
  <w:style w:type="paragraph" w:customStyle="1" w:styleId="Corps">
    <w:name w:val="Corps"/>
    <w:basedOn w:val="Normal"/>
    <w:rPr>
      <w:rFonts w:ascii="Bookman Old Style" w:hAnsi="Bookman Old Style"/>
      <w:lang w:val="en-GB"/>
    </w:rPr>
  </w:style>
  <w:style w:type="paragraph" w:styleId="NormalWeb">
    <w:name w:val="Normal (Web)"/>
    <w:basedOn w:val="Normal"/>
    <w:pPr>
      <w:spacing w:before="100" w:after="100"/>
    </w:pPr>
    <w:rPr>
      <w:rFonts w:ascii="Arial Unicode MS" w:eastAsia="Arial Unicode MS" w:hAnsi="Arial Unicode MS" w:cs="Arial Unicode MS"/>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customStyle="1" w:styleId="Retraitdecorpsdetexte">
    <w:name w:val="Retrait de corps de texte"/>
    <w:basedOn w:val="Normal"/>
    <w:pPr>
      <w:spacing w:after="120"/>
      <w:ind w:left="283"/>
    </w:pPr>
    <w:rPr>
      <w:rFonts w:eastAsia="Times New Roman"/>
      <w:sz w:val="20"/>
      <w:szCs w:val="20"/>
    </w:rPr>
  </w:style>
  <w:style w:type="paragraph" w:customStyle="1" w:styleId="Titreprincipal">
    <w:name w:val="Titre principal"/>
    <w:basedOn w:val="Normal"/>
    <w:next w:val="Normal"/>
    <w:qFormat/>
    <w:pPr>
      <w:spacing w:after="320"/>
      <w:jc w:val="left"/>
    </w:pPr>
    <w:rPr>
      <w:b/>
      <w:sz w:val="32"/>
      <w:szCs w:val="32"/>
    </w:rPr>
  </w:style>
  <w:style w:type="paragraph" w:styleId="Sous-titre">
    <w:name w:val="Subtitle"/>
    <w:basedOn w:val="Normal"/>
    <w:next w:val="Normal"/>
    <w:qFormat/>
    <w:pPr>
      <w:spacing w:line="480" w:lineRule="auto"/>
      <w:jc w:val="left"/>
    </w:pPr>
    <w:rPr>
      <w:b/>
    </w:rPr>
  </w:style>
  <w:style w:type="paragraph" w:customStyle="1" w:styleId="EncadrCentr">
    <w:name w:val="Encadré Centré"/>
    <w:basedOn w:val="Normal"/>
    <w:pPr>
      <w:pBdr>
        <w:top w:val="single" w:sz="4" w:space="1" w:color="000001"/>
        <w:left w:val="single" w:sz="4" w:space="4" w:color="000001"/>
        <w:bottom w:val="single" w:sz="4" w:space="1" w:color="000001"/>
        <w:right w:val="single" w:sz="4" w:space="4" w:color="000001"/>
      </w:pBdr>
      <w:spacing w:after="0"/>
      <w:jc w:val="center"/>
    </w:pPr>
    <w:rPr>
      <w:i/>
      <w:sz w:val="22"/>
      <w:szCs w:val="22"/>
    </w:rPr>
  </w:style>
  <w:style w:type="paragraph" w:customStyle="1" w:styleId="numration">
    <w:name w:val="Énumération"/>
    <w:basedOn w:val="Normal"/>
    <w:pPr>
      <w:numPr>
        <w:numId w:val="2"/>
      </w:numPr>
      <w:tabs>
        <w:tab w:val="left" w:pos="851"/>
      </w:tabs>
      <w:ind w:left="850" w:hanging="425"/>
    </w:pPr>
  </w:style>
  <w:style w:type="paragraph" w:customStyle="1" w:styleId="EncadrJustifi">
    <w:name w:val="Encadré Justifié"/>
    <w:basedOn w:val="EncadrCentr"/>
    <w:pPr>
      <w:jc w:val="both"/>
    </w:pPr>
  </w:style>
  <w:style w:type="paragraph" w:customStyle="1" w:styleId="ExtraitCode">
    <w:name w:val="Extrait Code"/>
    <w:basedOn w:val="Normal"/>
    <w:pPr>
      <w:ind w:left="851"/>
    </w:pPr>
    <w:rPr>
      <w:bCs/>
      <w:i/>
    </w:rPr>
  </w:style>
  <w:style w:type="paragraph" w:customStyle="1" w:styleId="Titre3">
    <w:name w:val="Titre3"/>
    <w:basedOn w:val="Normal"/>
    <w:pPr>
      <w:numPr>
        <w:numId w:val="3"/>
      </w:numPr>
      <w:ind w:left="0" w:firstLine="360"/>
    </w:pPr>
  </w:style>
  <w:style w:type="paragraph" w:customStyle="1" w:styleId="Prsident">
    <w:name w:val="Président"/>
    <w:basedOn w:val="Retraitdecorpsdetexte"/>
    <w:pPr>
      <w:spacing w:after="0"/>
      <w:ind w:left="3544"/>
      <w:jc w:val="center"/>
    </w:pPr>
    <w:rPr>
      <w:sz w:val="24"/>
    </w:rPr>
  </w:style>
  <w:style w:type="paragraph" w:styleId="Citation">
    <w:name w:val="Quote"/>
    <w:basedOn w:val="Normal"/>
    <w:next w:val="Normal"/>
    <w:qFormat/>
    <w:rPr>
      <w:i/>
      <w:iCs/>
      <w:color w:val="000000"/>
    </w:rPr>
  </w:style>
  <w:style w:type="paragraph" w:customStyle="1" w:styleId="NormalavecRetrait">
    <w:name w:val="Normal avec Retrait"/>
    <w:basedOn w:val="Normal"/>
    <w:pPr>
      <w:ind w:firstLine="709"/>
    </w:pPr>
  </w:style>
  <w:style w:type="paragraph" w:styleId="Paragraphedeliste">
    <w:name w:val="List Paragraph"/>
    <w:basedOn w:val="Normal"/>
    <w:uiPriority w:val="34"/>
    <w:qFormat/>
    <w:rsid w:val="00CF7006"/>
    <w:pPr>
      <w:ind w:left="720"/>
      <w:contextualSpacing/>
    </w:pPr>
  </w:style>
  <w:style w:type="paragraph" w:customStyle="1" w:styleId="Indexation">
    <w:name w:val="Indexation"/>
    <w:basedOn w:val="Normal"/>
    <w:uiPriority w:val="99"/>
    <w:rsid w:val="007777C9"/>
    <w:pPr>
      <w:spacing w:after="0"/>
    </w:pPr>
    <w:rPr>
      <w:rFonts w:ascii="Times New Roman" w:hAnsi="Times New Roman"/>
      <w:b/>
      <w:bCs/>
    </w:rPr>
  </w:style>
  <w:style w:type="paragraph" w:styleId="Textedebulles">
    <w:name w:val="Balloon Text"/>
    <w:basedOn w:val="Normal"/>
    <w:link w:val="TextedebullesCar"/>
    <w:uiPriority w:val="99"/>
    <w:semiHidden/>
    <w:unhideWhenUsed/>
    <w:rsid w:val="00FD7067"/>
    <w:pPr>
      <w:spacing w:after="0"/>
    </w:pPr>
    <w:rPr>
      <w:rFonts w:ascii="Segoe UI" w:hAnsi="Segoe UI" w:cs="Segoe UI"/>
      <w:sz w:val="18"/>
      <w:szCs w:val="18"/>
    </w:rPr>
  </w:style>
  <w:style w:type="paragraph" w:styleId="Commentaire">
    <w:name w:val="annotation text"/>
    <w:basedOn w:val="Normal"/>
    <w:link w:val="CommentaireCar"/>
    <w:uiPriority w:val="99"/>
    <w:semiHidden/>
    <w:unhideWhenUsed/>
    <w:rsid w:val="00687426"/>
    <w:rPr>
      <w:sz w:val="20"/>
      <w:szCs w:val="20"/>
    </w:rPr>
  </w:style>
  <w:style w:type="paragraph" w:styleId="Objetducommentaire">
    <w:name w:val="annotation subject"/>
    <w:basedOn w:val="Commentaire"/>
    <w:link w:val="ObjetducommentaireCar"/>
    <w:uiPriority w:val="99"/>
    <w:semiHidden/>
    <w:unhideWhenUsed/>
    <w:rsid w:val="006874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1472</Words>
  <Characters>8097</Characters>
  <Application>Microsoft Office Word</Application>
  <DocSecurity>0</DocSecurity>
  <Lines>67</Lines>
  <Paragraphs>19</Paragraphs>
  <ScaleCrop>false</ScaleCrop>
  <Company/>
  <LinksUpToDate>false</LinksUpToDate>
  <CharactersWithSpaces>9550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09-13 Proposition BT/AA décembre 2009-12-19</dc:title>
  <dc:creator>Catherine ROUYER</dc:creator>
  <cp:lastModifiedBy>kty</cp:lastModifiedBy>
  <cp:revision>4</cp:revision>
  <cp:lastPrinted>2015-12-08T16:19:00Z</cp:lastPrinted>
  <dcterms:created xsi:type="dcterms:W3CDTF">2015-12-21T17:23:00Z</dcterms:created>
  <dcterms:modified xsi:type="dcterms:W3CDTF">2015-12-21T17:38:00Z</dcterms:modified>
  <dc:language>fr-FR</dc:language>
</cp:coreProperties>
</file>